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2FC6FE" w14:textId="77777777" w:rsidR="00D77142" w:rsidRDefault="0079118B">
      <w:pPr>
        <w:widowControl w:val="0"/>
        <w:spacing w:before="64" w:line="240" w:lineRule="auto"/>
        <w:ind w:left="23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MODELLO di PERCORSO di EDUCAZIONE CIVICA</w:t>
      </w:r>
    </w:p>
    <w:tbl>
      <w:tblPr>
        <w:tblStyle w:val="a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528"/>
      </w:tblGrid>
      <w:tr w:rsidR="00D77142" w14:paraId="4B459841" w14:textId="77777777">
        <w:tc>
          <w:tcPr>
            <w:tcW w:w="4253" w:type="dxa"/>
            <w:shd w:val="clear" w:color="auto" w:fill="B2B2B2"/>
          </w:tcPr>
          <w:p w14:paraId="4BF1B425" w14:textId="77777777" w:rsidR="00D77142" w:rsidRDefault="007911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Elementi identificativi dei destinatari dell’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5528" w:type="dxa"/>
          </w:tcPr>
          <w:p w14:paraId="1298E049" w14:textId="77777777" w:rsidR="00D77142" w:rsidRDefault="007911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Indirizzo di studio:</w:t>
            </w:r>
          </w:p>
          <w:p w14:paraId="0DE11921" w14:textId="77777777" w:rsidR="00D77142" w:rsidRDefault="007911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Annualità:</w:t>
            </w:r>
          </w:p>
          <w:p w14:paraId="0F8DBAD8" w14:textId="77777777" w:rsidR="00D77142" w:rsidRDefault="007911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Classe:</w:t>
            </w:r>
          </w:p>
        </w:tc>
      </w:tr>
    </w:tbl>
    <w:p w14:paraId="47EEE0C3" w14:textId="77777777" w:rsidR="00D77142" w:rsidRDefault="00D77142">
      <w:pPr>
        <w:widowControl w:val="0"/>
        <w:spacing w:before="3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7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5"/>
        <w:gridCol w:w="5445"/>
      </w:tblGrid>
      <w:tr w:rsidR="00D77142" w14:paraId="366247B5" w14:textId="77777777">
        <w:trPr>
          <w:trHeight w:val="420"/>
        </w:trPr>
        <w:tc>
          <w:tcPr>
            <w:tcW w:w="4305" w:type="dxa"/>
            <w:shd w:val="clear" w:color="auto" w:fill="B2B2B2"/>
          </w:tcPr>
          <w:p w14:paraId="323168F0" w14:textId="77777777" w:rsidR="00D77142" w:rsidRDefault="0079118B">
            <w:pPr>
              <w:widowControl w:val="0"/>
              <w:spacing w:before="78" w:line="240" w:lineRule="auto"/>
              <w:ind w:left="1794" w:right="1782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45" w:type="dxa"/>
          </w:tcPr>
          <w:p w14:paraId="2C939FB2" w14:textId="77777777" w:rsidR="00D77142" w:rsidRDefault="0079118B">
            <w:pPr>
              <w:widowControl w:val="0"/>
              <w:spacing w:before="78" w:line="240" w:lineRule="auto"/>
              <w:ind w:right="1491" w:hanging="11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  <w:sz w:val="24"/>
                <w:szCs w:val="24"/>
              </w:rPr>
              <w:t>Note per la compilazione</w:t>
            </w:r>
          </w:p>
        </w:tc>
      </w:tr>
      <w:tr w:rsidR="00D77142" w14:paraId="63727EF4" w14:textId="77777777">
        <w:trPr>
          <w:trHeight w:val="2632"/>
        </w:trPr>
        <w:tc>
          <w:tcPr>
            <w:tcW w:w="4305" w:type="dxa"/>
            <w:shd w:val="clear" w:color="auto" w:fill="B2B2B2"/>
          </w:tcPr>
          <w:p w14:paraId="7365AEA3" w14:textId="77777777" w:rsidR="00D77142" w:rsidRDefault="00D77142">
            <w:pPr>
              <w:widowControl w:val="0"/>
              <w:spacing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E992C9" w14:textId="77777777" w:rsidR="00D77142" w:rsidRDefault="00D77142">
            <w:pPr>
              <w:widowControl w:val="0"/>
              <w:spacing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B0EE55" w14:textId="77777777" w:rsidR="00D77142" w:rsidRDefault="0079118B">
            <w:pPr>
              <w:widowControl w:val="0"/>
              <w:spacing w:before="181"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>1. Titolo del Percorso di EDUCAZIONE CIVICA</w:t>
            </w:r>
          </w:p>
        </w:tc>
        <w:tc>
          <w:tcPr>
            <w:tcW w:w="5445" w:type="dxa"/>
          </w:tcPr>
          <w:p w14:paraId="7BB3E707" w14:textId="77777777" w:rsidR="00D77142" w:rsidRDefault="0079118B">
            <w:pPr>
              <w:widowControl w:val="0"/>
              <w:spacing w:before="9" w:line="246" w:lineRule="auto"/>
              <w:ind w:left="110" w:right="164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Il titolo deve essere auto-esplicativo del contenuto.</w:t>
            </w:r>
          </w:p>
          <w:p w14:paraId="3FB2E192" w14:textId="77777777" w:rsidR="00D77142" w:rsidRDefault="0079118B">
            <w:pPr>
              <w:widowControl w:val="0"/>
              <w:spacing w:before="6" w:line="252" w:lineRule="auto"/>
              <w:ind w:left="110" w:right="172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Indicare se il Percorso di Educazione Civica è riferita a attività:</w:t>
            </w:r>
          </w:p>
          <w:p w14:paraId="4C846957" w14:textId="77777777" w:rsidR="00D77142" w:rsidRDefault="0079118B">
            <w:pPr>
              <w:widowControl w:val="0"/>
              <w:numPr>
                <w:ilvl w:val="0"/>
                <w:numId w:val="2"/>
              </w:numPr>
              <w:tabs>
                <w:tab w:val="left" w:pos="277"/>
              </w:tabs>
              <w:spacing w:before="2" w:line="240" w:lineRule="auto"/>
              <w:ind w:firstLine="0"/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interna (solo risorse interne), indicandone i riferimenti almeno generali;</w:t>
            </w:r>
          </w:p>
          <w:p w14:paraId="0ECA1D81" w14:textId="77777777" w:rsidR="00D77142" w:rsidRDefault="0079118B">
            <w:pPr>
              <w:widowControl w:val="0"/>
              <w:numPr>
                <w:ilvl w:val="0"/>
                <w:numId w:val="2"/>
              </w:numPr>
              <w:tabs>
                <w:tab w:val="left" w:pos="277"/>
              </w:tabs>
              <w:spacing w:before="12" w:line="240" w:lineRule="auto"/>
              <w:ind w:firstLine="0"/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esterna (solo risorse esterne), indicandone i riferimenti almeno generali;</w:t>
            </w:r>
          </w:p>
          <w:p w14:paraId="7ADA8ABE" w14:textId="77777777" w:rsidR="00D77142" w:rsidRDefault="0079118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before="1" w:line="240" w:lineRule="auto"/>
              <w:ind w:right="1020" w:firstLine="0"/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mista (con coinvolgimento di risorse interne-esterne), indicandone i riferimenti almeno generali.</w:t>
            </w:r>
          </w:p>
          <w:p w14:paraId="2D0993A9" w14:textId="77777777" w:rsidR="00D77142" w:rsidRDefault="00D77142">
            <w:pPr>
              <w:widowControl w:val="0"/>
              <w:tabs>
                <w:tab w:val="left" w:pos="227"/>
              </w:tabs>
              <w:spacing w:before="1" w:line="240" w:lineRule="auto"/>
              <w:ind w:left="110" w:right="1020"/>
              <w:jc w:val="both"/>
            </w:pPr>
          </w:p>
        </w:tc>
      </w:tr>
      <w:tr w:rsidR="00D77142" w14:paraId="52B1042A" w14:textId="77777777">
        <w:trPr>
          <w:trHeight w:val="1600"/>
        </w:trPr>
        <w:tc>
          <w:tcPr>
            <w:tcW w:w="4305" w:type="dxa"/>
            <w:shd w:val="clear" w:color="auto" w:fill="B2B2B2"/>
          </w:tcPr>
          <w:p w14:paraId="3A7D3833" w14:textId="77777777" w:rsidR="00D77142" w:rsidRDefault="00D77142">
            <w:pPr>
              <w:widowControl w:val="0"/>
              <w:spacing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E1C308" w14:textId="77777777" w:rsidR="00D77142" w:rsidRDefault="00D77142">
            <w:pPr>
              <w:widowControl w:val="0"/>
              <w:spacing w:before="8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0040730" w14:textId="77777777" w:rsidR="00D77142" w:rsidRDefault="0079118B">
            <w:pPr>
              <w:widowControl w:val="0"/>
              <w:spacing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>2. Competenze target da promuovere</w:t>
            </w:r>
          </w:p>
        </w:tc>
        <w:tc>
          <w:tcPr>
            <w:tcW w:w="5445" w:type="dxa"/>
          </w:tcPr>
          <w:p w14:paraId="55948AE3" w14:textId="77777777" w:rsidR="00D77142" w:rsidRDefault="0079118B">
            <w:pPr>
              <w:widowControl w:val="0"/>
              <w:spacing w:before="1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Individuare i traguardi delle competenze da raggiungere al termine del ciclo che il percorso di educazione civica sviluppa.</w:t>
            </w:r>
          </w:p>
          <w:p w14:paraId="3EA1071F" w14:textId="77777777" w:rsidR="00D77142" w:rsidRDefault="0079118B">
            <w:pPr>
              <w:widowControl w:val="0"/>
              <w:spacing w:before="1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Selezionare le competenze disciplinari (delle varie discipline coinvolte) e trasversali (di citta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dinanza e/o soft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 che si intendono sviluppare con il Percorso di Educazione Civica proposto. </w:t>
            </w:r>
          </w:p>
          <w:p w14:paraId="429B163D" w14:textId="77777777" w:rsidR="00D77142" w:rsidRDefault="0079118B">
            <w:pPr>
              <w:widowControl w:val="0"/>
              <w:spacing w:before="1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Segnalare l'eventuale collegamento con altre Percorsi, Progetti, Attività proposti alla classe in passato e/o nell’anno in corso.</w:t>
            </w:r>
          </w:p>
        </w:tc>
      </w:tr>
      <w:tr w:rsidR="00D77142" w14:paraId="5C5C9196" w14:textId="77777777">
        <w:trPr>
          <w:trHeight w:val="780"/>
        </w:trPr>
        <w:tc>
          <w:tcPr>
            <w:tcW w:w="4305" w:type="dxa"/>
            <w:shd w:val="clear" w:color="auto" w:fill="B2B2B2"/>
          </w:tcPr>
          <w:p w14:paraId="6BF9AF93" w14:textId="77777777" w:rsidR="00D77142" w:rsidRDefault="00D77142">
            <w:pPr>
              <w:widowControl w:val="0"/>
              <w:spacing w:before="2" w:line="240" w:lineRule="auto"/>
              <w:ind w:hanging="11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4D17EF4" w14:textId="77777777" w:rsidR="00D77142" w:rsidRDefault="0079118B">
            <w:pPr>
              <w:widowControl w:val="0"/>
              <w:spacing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>3. Monte ore complessivo</w:t>
            </w:r>
          </w:p>
        </w:tc>
        <w:tc>
          <w:tcPr>
            <w:tcW w:w="5445" w:type="dxa"/>
          </w:tcPr>
          <w:p w14:paraId="54004DDA" w14:textId="77777777" w:rsidR="00D77142" w:rsidRDefault="0079118B">
            <w:pPr>
              <w:widowControl w:val="0"/>
              <w:spacing w:before="5" w:line="252" w:lineRule="auto"/>
              <w:ind w:left="110" w:right="364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Deve tener conto di tutte le attività progettate.</w:t>
            </w:r>
          </w:p>
          <w:p w14:paraId="2AB77DA9" w14:textId="77777777" w:rsidR="00D77142" w:rsidRDefault="00D77142">
            <w:pPr>
              <w:widowControl w:val="0"/>
              <w:spacing w:before="2"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77142" w14:paraId="50539E33" w14:textId="77777777">
        <w:trPr>
          <w:trHeight w:val="920"/>
        </w:trPr>
        <w:tc>
          <w:tcPr>
            <w:tcW w:w="4305" w:type="dxa"/>
            <w:shd w:val="clear" w:color="auto" w:fill="B2B2B2"/>
          </w:tcPr>
          <w:p w14:paraId="664A157C" w14:textId="77777777" w:rsidR="00D77142" w:rsidRDefault="0079118B">
            <w:pPr>
              <w:widowControl w:val="0"/>
              <w:spacing w:before="186" w:line="240" w:lineRule="auto"/>
              <w:ind w:left="110" w:right="9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 xml:space="preserve">4. Discipline, Insegnamenti coinvolti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 xml:space="preserve"> essenziali mobilitati</w:t>
            </w:r>
          </w:p>
        </w:tc>
        <w:tc>
          <w:tcPr>
            <w:tcW w:w="5445" w:type="dxa"/>
          </w:tcPr>
          <w:p w14:paraId="432728C3" w14:textId="77777777" w:rsidR="00D77142" w:rsidRDefault="0079118B">
            <w:pPr>
              <w:widowControl w:val="0"/>
              <w:tabs>
                <w:tab w:val="left" w:pos="227"/>
              </w:tabs>
              <w:spacing w:before="11" w:line="240" w:lineRule="auto"/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Indicare le discipline ed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saperi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essenziali coinvolti.</w:t>
            </w:r>
          </w:p>
        </w:tc>
      </w:tr>
      <w:tr w:rsidR="00D77142" w14:paraId="0C192319" w14:textId="77777777">
        <w:trPr>
          <w:trHeight w:val="800"/>
        </w:trPr>
        <w:tc>
          <w:tcPr>
            <w:tcW w:w="4305" w:type="dxa"/>
            <w:shd w:val="clear" w:color="auto" w:fill="B2B2B2"/>
          </w:tcPr>
          <w:p w14:paraId="32E8F0CE" w14:textId="77777777" w:rsidR="00D77142" w:rsidRDefault="00D77142">
            <w:pPr>
              <w:widowControl w:val="0"/>
              <w:spacing w:before="7" w:line="240" w:lineRule="auto"/>
              <w:ind w:hanging="11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6AE65B" w14:textId="77777777" w:rsidR="00D77142" w:rsidRDefault="0079118B">
            <w:pPr>
              <w:widowControl w:val="0"/>
              <w:spacing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>5. Compito autentico/di realtà di riferimento e/o prodotto/i finali</w:t>
            </w:r>
          </w:p>
        </w:tc>
        <w:tc>
          <w:tcPr>
            <w:tcW w:w="5445" w:type="dxa"/>
          </w:tcPr>
          <w:p w14:paraId="7913EA87" w14:textId="77777777" w:rsidR="00D77142" w:rsidRDefault="0079118B">
            <w:pPr>
              <w:widowControl w:val="0"/>
              <w:spacing w:before="5" w:line="252" w:lineRule="auto"/>
              <w:ind w:left="110" w:right="242"/>
              <w:jc w:val="both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Il percorso di educazione civica dovrebbe concludersi o comunque tendere alla creazione di un prodotto finale o alla realizzazione di un compito autentico/ di realtà (riferito a situazioni o problemi da affrontare), </w:t>
            </w:r>
            <w:r>
              <w:rPr>
                <w:rFonts w:ascii="Times New Roman" w:eastAsia="Times New Roman" w:hAnsi="Times New Roman" w:cs="Times New Roman"/>
                <w:i/>
              </w:rPr>
              <w:t>significativo e sfidante per gli student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 nonché </w:t>
            </w:r>
            <w:r>
              <w:rPr>
                <w:rFonts w:ascii="Times New Roman" w:eastAsia="Times New Roman" w:hAnsi="Times New Roman" w:cs="Times New Roman"/>
                <w:i/>
              </w:rPr>
              <w:t>coerente con il focus individuato.</w:t>
            </w:r>
          </w:p>
        </w:tc>
      </w:tr>
      <w:tr w:rsidR="00D77142" w14:paraId="7A3366B7" w14:textId="77777777">
        <w:trPr>
          <w:trHeight w:val="1140"/>
        </w:trPr>
        <w:tc>
          <w:tcPr>
            <w:tcW w:w="4305" w:type="dxa"/>
            <w:shd w:val="clear" w:color="auto" w:fill="B2B2B2"/>
          </w:tcPr>
          <w:p w14:paraId="3B6438D8" w14:textId="77777777" w:rsidR="00D77142" w:rsidRDefault="00D77142">
            <w:pPr>
              <w:widowControl w:val="0"/>
              <w:spacing w:before="7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0EE58A3E" w14:textId="77777777" w:rsidR="00D77142" w:rsidRDefault="0079118B">
            <w:pPr>
              <w:widowControl w:val="0"/>
              <w:spacing w:before="1"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>6. Attività degli studenti</w:t>
            </w:r>
          </w:p>
        </w:tc>
        <w:tc>
          <w:tcPr>
            <w:tcW w:w="5445" w:type="dxa"/>
          </w:tcPr>
          <w:p w14:paraId="16F522D9" w14:textId="77777777" w:rsidR="00D77142" w:rsidRDefault="0079118B">
            <w:pPr>
              <w:widowControl w:val="0"/>
              <w:spacing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Indicare:</w:t>
            </w:r>
          </w:p>
          <w:p w14:paraId="5546ACC2" w14:textId="77777777" w:rsidR="00D77142" w:rsidRDefault="0079118B">
            <w:pPr>
              <w:widowControl w:val="0"/>
              <w:spacing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-fasi da svolgere;</w:t>
            </w:r>
          </w:p>
          <w:p w14:paraId="135E64B9" w14:textId="77777777" w:rsidR="00D77142" w:rsidRDefault="0079118B">
            <w:pPr>
              <w:widowControl w:val="0"/>
              <w:spacing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-contenuti essenziali delle attività (consegne agli studenti);</w:t>
            </w:r>
          </w:p>
          <w:p w14:paraId="274AC34F" w14:textId="77777777" w:rsidR="00D77142" w:rsidRDefault="0079118B">
            <w:pPr>
              <w:widowControl w:val="0"/>
              <w:spacing w:line="240" w:lineRule="auto"/>
              <w:ind w:left="110"/>
              <w:jc w:val="both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>-modalità didattiche (collettive, di gruppo, personalizzate, in presenza, a distanza, sul campo…) e il relativo monte ore.</w:t>
            </w:r>
          </w:p>
        </w:tc>
      </w:tr>
      <w:tr w:rsidR="00D77142" w14:paraId="3FCA658E" w14:textId="77777777">
        <w:trPr>
          <w:trHeight w:val="920"/>
        </w:trPr>
        <w:tc>
          <w:tcPr>
            <w:tcW w:w="4305" w:type="dxa"/>
            <w:shd w:val="clear" w:color="auto" w:fill="B2B2B2"/>
          </w:tcPr>
          <w:p w14:paraId="20F88374" w14:textId="77777777" w:rsidR="00D77142" w:rsidRDefault="00D77142">
            <w:pPr>
              <w:widowControl w:val="0"/>
              <w:spacing w:before="7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8D7AE1D" w14:textId="77777777" w:rsidR="00D77142" w:rsidRDefault="0079118B">
            <w:pPr>
              <w:widowControl w:val="0"/>
              <w:spacing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>7. Criteri ed elementi per la valutazione e certificazione delle competenze</w:t>
            </w:r>
          </w:p>
        </w:tc>
        <w:tc>
          <w:tcPr>
            <w:tcW w:w="5445" w:type="dxa"/>
          </w:tcPr>
          <w:p w14:paraId="053F787D" w14:textId="77777777" w:rsidR="00D77142" w:rsidRDefault="0079118B">
            <w:pPr>
              <w:widowControl w:val="0"/>
              <w:spacing w:before="5" w:line="252" w:lineRule="auto"/>
              <w:ind w:left="110" w:right="774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Indicare:</w:t>
            </w:r>
          </w:p>
          <w:p w14:paraId="6EFE00E4" w14:textId="77777777" w:rsidR="00D77142" w:rsidRDefault="0079118B">
            <w:pPr>
              <w:widowControl w:val="0"/>
              <w:numPr>
                <w:ilvl w:val="0"/>
                <w:numId w:val="1"/>
              </w:numPr>
              <w:spacing w:before="5" w:line="252" w:lineRule="auto"/>
              <w:ind w:right="774" w:hanging="116"/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variabili valutative chiave di prodotto e di processo;</w:t>
            </w:r>
          </w:p>
          <w:p w14:paraId="21750E7C" w14:textId="77777777" w:rsidR="00D77142" w:rsidRDefault="0079118B">
            <w:pPr>
              <w:widowControl w:val="0"/>
              <w:numPr>
                <w:ilvl w:val="0"/>
                <w:numId w:val="1"/>
              </w:numPr>
              <w:spacing w:line="252" w:lineRule="auto"/>
              <w:ind w:right="774" w:hanging="116"/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gli strumenti valutativi (griglie di valutazione che si intendono adottare);</w:t>
            </w:r>
          </w:p>
          <w:p w14:paraId="22B97501" w14:textId="77777777" w:rsidR="00D77142" w:rsidRDefault="0079118B">
            <w:pPr>
              <w:widowControl w:val="0"/>
              <w:numPr>
                <w:ilvl w:val="0"/>
                <w:numId w:val="1"/>
              </w:numPr>
              <w:spacing w:line="252" w:lineRule="auto"/>
              <w:ind w:right="774" w:hanging="116"/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t xml:space="preserve">Riportare, per ciascuna competenza target </w:t>
            </w:r>
            <w:r>
              <w:rPr>
                <w:rFonts w:ascii="Times New Roman" w:eastAsia="Times New Roman" w:hAnsi="Times New Roman" w:cs="Times New Roman"/>
                <w:i/>
                <w:color w:val="211D1E"/>
              </w:rPr>
              <w:lastRenderedPageBreak/>
              <w:t>individuati, i livelli di padronanza previsti (almeno 4) e i relativi descrittori.</w:t>
            </w:r>
          </w:p>
        </w:tc>
      </w:tr>
    </w:tbl>
    <w:p w14:paraId="52A6C948" w14:textId="77777777" w:rsidR="00D77142" w:rsidRDefault="00D77142">
      <w:bookmarkStart w:id="1" w:name="_30j0zll" w:colFirst="0" w:colLast="0"/>
      <w:bookmarkEnd w:id="1"/>
    </w:p>
    <w:sectPr w:rsidR="00D77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3FBC0" w14:textId="77777777" w:rsidR="0079118B" w:rsidRDefault="0079118B" w:rsidP="00D02D18">
      <w:pPr>
        <w:spacing w:line="240" w:lineRule="auto"/>
      </w:pPr>
      <w:r>
        <w:separator/>
      </w:r>
    </w:p>
  </w:endnote>
  <w:endnote w:type="continuationSeparator" w:id="0">
    <w:p w14:paraId="64CF635E" w14:textId="77777777" w:rsidR="0079118B" w:rsidRDefault="0079118B" w:rsidP="00D02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1B62" w14:textId="77777777" w:rsidR="00D02D18" w:rsidRDefault="00D02D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2798" w14:textId="77777777" w:rsidR="00D02D18" w:rsidRDefault="00D02D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4A353" w14:textId="77777777" w:rsidR="00D02D18" w:rsidRDefault="00D02D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7CAC" w14:textId="77777777" w:rsidR="0079118B" w:rsidRDefault="0079118B" w:rsidP="00D02D18">
      <w:pPr>
        <w:spacing w:line="240" w:lineRule="auto"/>
      </w:pPr>
      <w:r>
        <w:separator/>
      </w:r>
    </w:p>
  </w:footnote>
  <w:footnote w:type="continuationSeparator" w:id="0">
    <w:p w14:paraId="21582151" w14:textId="77777777" w:rsidR="0079118B" w:rsidRDefault="0079118B" w:rsidP="00D02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FDFB6" w14:textId="77777777" w:rsidR="00D02D18" w:rsidRDefault="00D02D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65CFB" w14:textId="77777777" w:rsidR="00D02D18" w:rsidRDefault="00D02D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367C" w14:textId="77777777" w:rsidR="00D02D18" w:rsidRDefault="00D02D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D10E5"/>
    <w:multiLevelType w:val="multilevel"/>
    <w:tmpl w:val="A04E712A"/>
    <w:lvl w:ilvl="0">
      <w:start w:val="1"/>
      <w:numFmt w:val="bullet"/>
      <w:lvlText w:val="-"/>
      <w:lvlJc w:val="left"/>
      <w:pPr>
        <w:ind w:left="226" w:hanging="114"/>
      </w:pPr>
      <w:rPr>
        <w:rFonts w:ascii="Times New Roman" w:eastAsia="Times New Roman" w:hAnsi="Times New Roman" w:cs="Times New Roman"/>
        <w:color w:val="211D1E"/>
        <w:sz w:val="19"/>
        <w:szCs w:val="19"/>
      </w:rPr>
    </w:lvl>
    <w:lvl w:ilvl="1">
      <w:start w:val="1"/>
      <w:numFmt w:val="bullet"/>
      <w:lvlText w:val="•"/>
      <w:lvlJc w:val="left"/>
      <w:pPr>
        <w:ind w:left="739" w:hanging="117"/>
      </w:pPr>
    </w:lvl>
    <w:lvl w:ilvl="2">
      <w:start w:val="1"/>
      <w:numFmt w:val="bullet"/>
      <w:lvlText w:val="•"/>
      <w:lvlJc w:val="left"/>
      <w:pPr>
        <w:ind w:left="1259" w:hanging="117"/>
      </w:pPr>
    </w:lvl>
    <w:lvl w:ilvl="3">
      <w:start w:val="1"/>
      <w:numFmt w:val="bullet"/>
      <w:lvlText w:val="•"/>
      <w:lvlJc w:val="left"/>
      <w:pPr>
        <w:ind w:left="1779" w:hanging="116"/>
      </w:pPr>
    </w:lvl>
    <w:lvl w:ilvl="4">
      <w:start w:val="1"/>
      <w:numFmt w:val="bullet"/>
      <w:lvlText w:val="•"/>
      <w:lvlJc w:val="left"/>
      <w:pPr>
        <w:ind w:left="2299" w:hanging="117"/>
      </w:pPr>
    </w:lvl>
    <w:lvl w:ilvl="5">
      <w:start w:val="1"/>
      <w:numFmt w:val="bullet"/>
      <w:lvlText w:val="•"/>
      <w:lvlJc w:val="left"/>
      <w:pPr>
        <w:ind w:left="2819" w:hanging="117"/>
      </w:pPr>
    </w:lvl>
    <w:lvl w:ilvl="6">
      <w:start w:val="1"/>
      <w:numFmt w:val="bullet"/>
      <w:lvlText w:val="•"/>
      <w:lvlJc w:val="left"/>
      <w:pPr>
        <w:ind w:left="3339" w:hanging="117"/>
      </w:pPr>
    </w:lvl>
    <w:lvl w:ilvl="7">
      <w:start w:val="1"/>
      <w:numFmt w:val="bullet"/>
      <w:lvlText w:val="•"/>
      <w:lvlJc w:val="left"/>
      <w:pPr>
        <w:ind w:left="3859" w:hanging="117"/>
      </w:pPr>
    </w:lvl>
    <w:lvl w:ilvl="8">
      <w:start w:val="1"/>
      <w:numFmt w:val="bullet"/>
      <w:lvlText w:val="•"/>
      <w:lvlJc w:val="left"/>
      <w:pPr>
        <w:ind w:left="4379" w:hanging="117"/>
      </w:pPr>
    </w:lvl>
  </w:abstractNum>
  <w:abstractNum w:abstractNumId="1" w15:restartNumberingAfterBreak="0">
    <w:nsid w:val="5CCE13A4"/>
    <w:multiLevelType w:val="multilevel"/>
    <w:tmpl w:val="73B2D20C"/>
    <w:lvl w:ilvl="0">
      <w:start w:val="1"/>
      <w:numFmt w:val="bullet"/>
      <w:lvlText w:val="-"/>
      <w:lvlJc w:val="left"/>
      <w:pPr>
        <w:ind w:left="110" w:hanging="167"/>
      </w:pPr>
      <w:rPr>
        <w:rFonts w:ascii="Times New Roman" w:eastAsia="Times New Roman" w:hAnsi="Times New Roman" w:cs="Times New Roman"/>
        <w:color w:val="211D1E"/>
        <w:sz w:val="19"/>
        <w:szCs w:val="19"/>
      </w:rPr>
    </w:lvl>
    <w:lvl w:ilvl="1">
      <w:start w:val="1"/>
      <w:numFmt w:val="bullet"/>
      <w:lvlText w:val="•"/>
      <w:lvlJc w:val="left"/>
      <w:pPr>
        <w:ind w:left="649" w:hanging="167"/>
      </w:pPr>
    </w:lvl>
    <w:lvl w:ilvl="2">
      <w:start w:val="1"/>
      <w:numFmt w:val="bullet"/>
      <w:lvlText w:val="•"/>
      <w:lvlJc w:val="left"/>
      <w:pPr>
        <w:ind w:left="1179" w:hanging="167"/>
      </w:pPr>
    </w:lvl>
    <w:lvl w:ilvl="3">
      <w:start w:val="1"/>
      <w:numFmt w:val="bullet"/>
      <w:lvlText w:val="•"/>
      <w:lvlJc w:val="left"/>
      <w:pPr>
        <w:ind w:left="1709" w:hanging="166"/>
      </w:pPr>
    </w:lvl>
    <w:lvl w:ilvl="4">
      <w:start w:val="1"/>
      <w:numFmt w:val="bullet"/>
      <w:lvlText w:val="•"/>
      <w:lvlJc w:val="left"/>
      <w:pPr>
        <w:ind w:left="2239" w:hanging="167"/>
      </w:pPr>
    </w:lvl>
    <w:lvl w:ilvl="5">
      <w:start w:val="1"/>
      <w:numFmt w:val="bullet"/>
      <w:lvlText w:val="•"/>
      <w:lvlJc w:val="left"/>
      <w:pPr>
        <w:ind w:left="2769" w:hanging="167"/>
      </w:pPr>
    </w:lvl>
    <w:lvl w:ilvl="6">
      <w:start w:val="1"/>
      <w:numFmt w:val="bullet"/>
      <w:lvlText w:val="•"/>
      <w:lvlJc w:val="left"/>
      <w:pPr>
        <w:ind w:left="3299" w:hanging="167"/>
      </w:pPr>
    </w:lvl>
    <w:lvl w:ilvl="7">
      <w:start w:val="1"/>
      <w:numFmt w:val="bullet"/>
      <w:lvlText w:val="•"/>
      <w:lvlJc w:val="left"/>
      <w:pPr>
        <w:ind w:left="3829" w:hanging="167"/>
      </w:pPr>
    </w:lvl>
    <w:lvl w:ilvl="8">
      <w:start w:val="1"/>
      <w:numFmt w:val="bullet"/>
      <w:lvlText w:val="•"/>
      <w:lvlJc w:val="left"/>
      <w:pPr>
        <w:ind w:left="4359" w:hanging="16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42"/>
    <w:rsid w:val="0079118B"/>
    <w:rsid w:val="00D02D18"/>
    <w:rsid w:val="00D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0A29F"/>
  <w15:docId w15:val="{EB384DC1-8E25-9240-BFB5-49DD2062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02D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D18"/>
  </w:style>
  <w:style w:type="paragraph" w:styleId="Pidipagina">
    <w:name w:val="footer"/>
    <w:basedOn w:val="Normale"/>
    <w:link w:val="PidipaginaCarattere"/>
    <w:uiPriority w:val="99"/>
    <w:unhideWhenUsed/>
    <w:rsid w:val="00D02D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Legnazzi</cp:lastModifiedBy>
  <cp:revision>2</cp:revision>
  <dcterms:created xsi:type="dcterms:W3CDTF">2020-10-09T14:23:00Z</dcterms:created>
  <dcterms:modified xsi:type="dcterms:W3CDTF">2020-10-09T14:23:00Z</dcterms:modified>
</cp:coreProperties>
</file>